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37E92" w14:textId="4F27508A" w:rsidR="00DF22C8" w:rsidRDefault="00DF22C8">
      <w:pPr>
        <w:rPr>
          <w:b/>
          <w:bCs/>
        </w:rPr>
      </w:pPr>
      <w:r>
        <w:rPr>
          <w:b/>
          <w:bCs/>
        </w:rPr>
        <w:t xml:space="preserve">                   </w:t>
      </w:r>
      <w:r w:rsidRPr="00DF22C8">
        <w:rPr>
          <w:b/>
          <w:bCs/>
        </w:rPr>
        <w:t>Opioid Blockers and Weight Loss Drug</w:t>
      </w:r>
      <w:r w:rsidR="00E176FF">
        <w:rPr>
          <w:b/>
          <w:bCs/>
        </w:rPr>
        <w:t>/</w:t>
      </w:r>
      <w:r>
        <w:rPr>
          <w:b/>
          <w:bCs/>
        </w:rPr>
        <w:t>When to stop prior to surgery</w:t>
      </w:r>
    </w:p>
    <w:p w14:paraId="71F55928" w14:textId="69E8AEE5" w:rsidR="00DF22C8" w:rsidRDefault="00DF22C8">
      <w:pPr>
        <w:rPr>
          <w:u w:val="single"/>
        </w:rPr>
      </w:pPr>
      <w:r w:rsidRPr="00DF22C8">
        <w:rPr>
          <w:u w:val="single"/>
        </w:rPr>
        <w:t>Opioids/Opioid antagonists</w:t>
      </w:r>
    </w:p>
    <w:p w14:paraId="401AA629" w14:textId="57B58A3B" w:rsidR="00DF22C8" w:rsidRDefault="00DF22C8" w:rsidP="00DF22C8">
      <w:pPr>
        <w:pStyle w:val="ListParagraph"/>
        <w:numPr>
          <w:ilvl w:val="0"/>
          <w:numId w:val="1"/>
        </w:numPr>
      </w:pPr>
      <w:r>
        <w:t xml:space="preserve"> Naltrexone (Vivitrol) Hold 4 weeks prior to surgery.</w:t>
      </w:r>
    </w:p>
    <w:p w14:paraId="04621957" w14:textId="71EB8C6F" w:rsidR="00DF22C8" w:rsidRDefault="00DF22C8" w:rsidP="00DF22C8">
      <w:pPr>
        <w:pStyle w:val="ListParagraph"/>
        <w:numPr>
          <w:ilvl w:val="0"/>
          <w:numId w:val="1"/>
        </w:numPr>
      </w:pPr>
      <w:r>
        <w:t>Naltrexone (Revia) Hold 72 hours prior to surgery.</w:t>
      </w:r>
    </w:p>
    <w:p w14:paraId="22C8A636" w14:textId="538D87D5" w:rsidR="00DF22C8" w:rsidRDefault="00DF22C8" w:rsidP="00DF22C8">
      <w:pPr>
        <w:pStyle w:val="ListParagraph"/>
        <w:numPr>
          <w:ilvl w:val="0"/>
          <w:numId w:val="1"/>
        </w:numPr>
      </w:pPr>
      <w:r>
        <w:t>Buprenorphine/naloxone (Suboxone, Zubsolv)-continue taking.</w:t>
      </w:r>
    </w:p>
    <w:p w14:paraId="1C488819" w14:textId="77777777" w:rsidR="00DF22C8" w:rsidRDefault="00DF22C8" w:rsidP="00DF22C8">
      <w:pPr>
        <w:pStyle w:val="ListParagraph"/>
        <w:numPr>
          <w:ilvl w:val="0"/>
          <w:numId w:val="1"/>
        </w:numPr>
      </w:pPr>
      <w:r>
        <w:t xml:space="preserve">Buprenorphine (Butrans-transdermal, Sublocade, Probuphine-implant left in for 6 </w:t>
      </w:r>
    </w:p>
    <w:p w14:paraId="23584451" w14:textId="1854105F" w:rsidR="00DF22C8" w:rsidRDefault="00DF22C8" w:rsidP="00DF22C8">
      <w:pPr>
        <w:pStyle w:val="ListParagraph"/>
      </w:pPr>
      <w:r>
        <w:t>months) continue taking.</w:t>
      </w:r>
    </w:p>
    <w:p w14:paraId="7E84C9E8" w14:textId="4520F005" w:rsidR="00DF22C8" w:rsidRDefault="00DF22C8" w:rsidP="00DF22C8">
      <w:pPr>
        <w:pStyle w:val="ListParagraph"/>
        <w:numPr>
          <w:ilvl w:val="0"/>
          <w:numId w:val="1"/>
        </w:numPr>
      </w:pPr>
      <w:r>
        <w:t>Methadone (Dolphine, Methadose) continue taking.</w:t>
      </w:r>
    </w:p>
    <w:p w14:paraId="1CECF74A" w14:textId="0548255F" w:rsidR="00DF22C8" w:rsidRDefault="00DF22C8" w:rsidP="00DF22C8">
      <w:pPr>
        <w:pStyle w:val="ListParagraph"/>
        <w:numPr>
          <w:ilvl w:val="0"/>
          <w:numId w:val="1"/>
        </w:numPr>
      </w:pPr>
      <w:r>
        <w:t>Lofexidine (Lucemyra) continue taking.</w:t>
      </w:r>
    </w:p>
    <w:p w14:paraId="760CEB5B" w14:textId="44484EA6" w:rsidR="00DF22C8" w:rsidRDefault="00DF22C8" w:rsidP="00DF22C8">
      <w:pPr>
        <w:pStyle w:val="ListParagraph"/>
        <w:numPr>
          <w:ilvl w:val="0"/>
          <w:numId w:val="1"/>
        </w:numPr>
      </w:pPr>
      <w:r>
        <w:t>Tapentadol (Nucynta) continue taking,</w:t>
      </w:r>
    </w:p>
    <w:p w14:paraId="302CF6B4" w14:textId="06B88CA7" w:rsidR="00DF22C8" w:rsidRDefault="00DF22C8" w:rsidP="00DF22C8">
      <w:pPr>
        <w:rPr>
          <w:u w:val="single"/>
        </w:rPr>
      </w:pPr>
      <w:r w:rsidRPr="00DF22C8">
        <w:rPr>
          <w:u w:val="single"/>
        </w:rPr>
        <w:t>Weight Loss Drugs</w:t>
      </w:r>
    </w:p>
    <w:p w14:paraId="0D48883C" w14:textId="587A3E9C" w:rsidR="00DF22C8" w:rsidRDefault="00DF22C8" w:rsidP="00DF22C8">
      <w:pPr>
        <w:pStyle w:val="ListParagraph"/>
        <w:numPr>
          <w:ilvl w:val="0"/>
          <w:numId w:val="2"/>
        </w:numPr>
      </w:pPr>
      <w:r>
        <w:t xml:space="preserve"> Phente</w:t>
      </w:r>
      <w:r w:rsidR="00CE34AC">
        <w:t>r</w:t>
      </w:r>
      <w:r>
        <w:t>mine (Lomaira) hold 7 days prior to surgery.</w:t>
      </w:r>
    </w:p>
    <w:p w14:paraId="77B85238" w14:textId="6CDAE553" w:rsidR="00DF22C8" w:rsidRDefault="00CE34AC" w:rsidP="00DF22C8">
      <w:pPr>
        <w:pStyle w:val="ListParagraph"/>
        <w:numPr>
          <w:ilvl w:val="0"/>
          <w:numId w:val="2"/>
        </w:numPr>
      </w:pPr>
      <w:r>
        <w:t>Naltrexone /Bupropion (Contrave) hold 72 hours prior to surgery.</w:t>
      </w:r>
    </w:p>
    <w:p w14:paraId="24467B81" w14:textId="6A95236B" w:rsidR="00CE34AC" w:rsidRDefault="00CE34AC" w:rsidP="00DF22C8">
      <w:pPr>
        <w:pStyle w:val="ListParagraph"/>
        <w:numPr>
          <w:ilvl w:val="0"/>
          <w:numId w:val="2"/>
        </w:numPr>
      </w:pPr>
      <w:r>
        <w:t>Phentermine/Topiramate (Qsymia) hold for 7 days prior to surgery. Hold only combination drug not plain Topiramate.</w:t>
      </w:r>
    </w:p>
    <w:p w14:paraId="2A96ADF0" w14:textId="6262F544" w:rsidR="00CE34AC" w:rsidRDefault="00CE34AC" w:rsidP="00CE34AC">
      <w:r w:rsidRPr="00CE34AC">
        <w:rPr>
          <w:u w:val="single"/>
        </w:rPr>
        <w:t>GLP-1 Receptor Agonists</w:t>
      </w:r>
      <w:r>
        <w:rPr>
          <w:u w:val="single"/>
        </w:rPr>
        <w:t xml:space="preserve">  </w:t>
      </w:r>
      <w:r>
        <w:t xml:space="preserve">  If daily hold day of surgery, if weekly hold 1 week prior to surgery.</w:t>
      </w:r>
    </w:p>
    <w:p w14:paraId="78D4768D" w14:textId="15DF511E" w:rsidR="00CE34AC" w:rsidRDefault="00CE34AC" w:rsidP="00CE34AC">
      <w:pPr>
        <w:pStyle w:val="ListParagraph"/>
        <w:numPr>
          <w:ilvl w:val="0"/>
          <w:numId w:val="3"/>
        </w:numPr>
      </w:pPr>
      <w:r w:rsidRPr="00CE34AC">
        <w:t xml:space="preserve"> Du</w:t>
      </w:r>
      <w:r>
        <w:t>t</w:t>
      </w:r>
      <w:r w:rsidR="00E176FF">
        <w:t>a</w:t>
      </w:r>
      <w:r>
        <w:t>glide</w:t>
      </w:r>
      <w:r w:rsidR="00E176FF">
        <w:t xml:space="preserve"> </w:t>
      </w:r>
      <w:r>
        <w:t>(Trulicity)if daily hold day of surgery. If weekly hold one week prior</w:t>
      </w:r>
      <w:r w:rsidR="00E176FF">
        <w:t>.</w:t>
      </w:r>
    </w:p>
    <w:p w14:paraId="237CFF96" w14:textId="10C33024" w:rsidR="00CE34AC" w:rsidRDefault="00CE34AC" w:rsidP="00CE34AC">
      <w:pPr>
        <w:pStyle w:val="ListParagraph"/>
        <w:numPr>
          <w:ilvl w:val="0"/>
          <w:numId w:val="3"/>
        </w:numPr>
      </w:pPr>
      <w:r>
        <w:t>Exenatide ER (Bydureon) hold 1 week prior to surgery.</w:t>
      </w:r>
    </w:p>
    <w:p w14:paraId="33D022F1" w14:textId="6A6A8A62" w:rsidR="00CE34AC" w:rsidRDefault="00CE34AC" w:rsidP="00CE34AC">
      <w:pPr>
        <w:pStyle w:val="ListParagraph"/>
        <w:numPr>
          <w:ilvl w:val="0"/>
          <w:numId w:val="3"/>
        </w:numPr>
      </w:pPr>
      <w:r>
        <w:t>Exenatide IR (Byetta) hold 1 week prior to surgery</w:t>
      </w:r>
    </w:p>
    <w:p w14:paraId="37AC0C53" w14:textId="298087D5" w:rsidR="00CE34AC" w:rsidRDefault="00CE34AC" w:rsidP="00CE34AC">
      <w:pPr>
        <w:pStyle w:val="ListParagraph"/>
        <w:numPr>
          <w:ilvl w:val="0"/>
          <w:numId w:val="3"/>
        </w:numPr>
      </w:pPr>
      <w:r>
        <w:t>Liraglutide (Victoza) if taken daily hold day of surgery, if taken weekly hold 1 week prior to surgery.</w:t>
      </w:r>
    </w:p>
    <w:p w14:paraId="6889DE39" w14:textId="7998D7D4" w:rsidR="00CE34AC" w:rsidRDefault="00CE34AC" w:rsidP="00CE34AC">
      <w:pPr>
        <w:pStyle w:val="ListParagraph"/>
        <w:numPr>
          <w:ilvl w:val="0"/>
          <w:numId w:val="3"/>
        </w:numPr>
      </w:pPr>
      <w:r>
        <w:t>Liraglutide (Saxenda) no need to hold</w:t>
      </w:r>
    </w:p>
    <w:p w14:paraId="5589B62A" w14:textId="75EFBA5C" w:rsidR="00CE34AC" w:rsidRDefault="00CE34AC" w:rsidP="00CE34AC">
      <w:pPr>
        <w:pStyle w:val="ListParagraph"/>
        <w:numPr>
          <w:ilvl w:val="0"/>
          <w:numId w:val="3"/>
        </w:numPr>
      </w:pPr>
      <w:r>
        <w:t xml:space="preserve">Lixisenatide </w:t>
      </w:r>
      <w:r w:rsidR="00E176FF">
        <w:t>(Adlyxin)</w:t>
      </w:r>
    </w:p>
    <w:p w14:paraId="488EA2E4" w14:textId="0E381B40" w:rsidR="00E176FF" w:rsidRDefault="00E176FF" w:rsidP="00CE34AC">
      <w:pPr>
        <w:pStyle w:val="ListParagraph"/>
        <w:numPr>
          <w:ilvl w:val="0"/>
          <w:numId w:val="3"/>
        </w:numPr>
      </w:pPr>
      <w:r>
        <w:t>Semaglutide (SQ) (Ozempic, Wegovy) if weekly hold 1 week prior to surgery.</w:t>
      </w:r>
    </w:p>
    <w:p w14:paraId="7D423A57" w14:textId="54A340E0" w:rsidR="00E176FF" w:rsidRDefault="00E176FF" w:rsidP="00CE34AC">
      <w:pPr>
        <w:pStyle w:val="ListParagraph"/>
        <w:numPr>
          <w:ilvl w:val="0"/>
          <w:numId w:val="3"/>
        </w:numPr>
      </w:pPr>
      <w:r>
        <w:t>Semaglutide (oral) (Rybelsis) if taken daily hold day of surgery if taken weekly hold 1 week prior to surgery.</w:t>
      </w:r>
    </w:p>
    <w:p w14:paraId="1C0A0E95" w14:textId="46FB8F77" w:rsidR="00E176FF" w:rsidRDefault="00E176FF" w:rsidP="00CE34AC">
      <w:pPr>
        <w:pStyle w:val="ListParagraph"/>
        <w:numPr>
          <w:ilvl w:val="0"/>
          <w:numId w:val="3"/>
        </w:numPr>
      </w:pPr>
      <w:r>
        <w:t>Tirazepatide-Monjaro (Zepbound) hold 1 week prior to surgery.</w:t>
      </w:r>
    </w:p>
    <w:p w14:paraId="2A78C4DD" w14:textId="54496458" w:rsidR="00E176FF" w:rsidRDefault="00E176FF" w:rsidP="00E176FF">
      <w:pPr>
        <w:rPr>
          <w:u w:val="single"/>
        </w:rPr>
      </w:pPr>
      <w:r w:rsidRPr="00E176FF">
        <w:rPr>
          <w:u w:val="single"/>
        </w:rPr>
        <w:t>SGLT-2 INHIBITORS</w:t>
      </w:r>
    </w:p>
    <w:p w14:paraId="4A509586" w14:textId="69EDD660" w:rsidR="00E176FF" w:rsidRDefault="00E176FF" w:rsidP="00E176FF">
      <w:pPr>
        <w:pStyle w:val="ListParagraph"/>
        <w:numPr>
          <w:ilvl w:val="0"/>
          <w:numId w:val="4"/>
        </w:numPr>
      </w:pPr>
      <w:r>
        <w:t>Invokana (canagliflozin) stop 3 days prior to surgery.</w:t>
      </w:r>
    </w:p>
    <w:p w14:paraId="5781DABC" w14:textId="644603C7" w:rsidR="00E176FF" w:rsidRDefault="00E176FF" w:rsidP="00E176FF">
      <w:pPr>
        <w:pStyle w:val="ListParagraph"/>
        <w:numPr>
          <w:ilvl w:val="0"/>
          <w:numId w:val="4"/>
        </w:numPr>
      </w:pPr>
      <w:r>
        <w:t>Farxiga (dapagliflozin) stop 3 days prior to surgery.</w:t>
      </w:r>
    </w:p>
    <w:p w14:paraId="43AFFCCD" w14:textId="6D0BE080" w:rsidR="00E176FF" w:rsidRDefault="00E176FF" w:rsidP="00E176FF">
      <w:pPr>
        <w:pStyle w:val="ListParagraph"/>
        <w:numPr>
          <w:ilvl w:val="0"/>
          <w:numId w:val="4"/>
        </w:numPr>
      </w:pPr>
      <w:r>
        <w:t>Jardiance (empagliflozin) stop 3 days prior to surgery.</w:t>
      </w:r>
    </w:p>
    <w:p w14:paraId="2FB7BE9F" w14:textId="30FFD878" w:rsidR="00E176FF" w:rsidRDefault="00E176FF" w:rsidP="00BB7E84">
      <w:pPr>
        <w:pStyle w:val="ListParagraph"/>
        <w:numPr>
          <w:ilvl w:val="0"/>
          <w:numId w:val="4"/>
        </w:numPr>
      </w:pPr>
      <w:r>
        <w:t>Steglatro (ertugliflozin</w:t>
      </w:r>
      <w:r w:rsidR="00BB7E84">
        <w:t>)</w:t>
      </w:r>
      <w:r>
        <w:t xml:space="preserve"> stop 3 days prior to surgery</w:t>
      </w:r>
      <w:r w:rsidR="00BB7E84">
        <w:t>.</w:t>
      </w:r>
    </w:p>
    <w:p w14:paraId="45B27771" w14:textId="1DF31273" w:rsidR="00BB7E84" w:rsidRPr="00E176FF" w:rsidRDefault="00BB7E84" w:rsidP="00BB7E84">
      <w:pPr>
        <w:pStyle w:val="ListParagraph"/>
        <w:numPr>
          <w:ilvl w:val="0"/>
          <w:numId w:val="4"/>
        </w:numPr>
      </w:pPr>
      <w:r>
        <w:t>Inpefa (sotagliflozin) or Brenzavry (bexaglifozin) stop 3 days prior to surgery.</w:t>
      </w:r>
    </w:p>
    <w:p w14:paraId="0D1260EA" w14:textId="77777777" w:rsidR="00DF22C8" w:rsidRPr="00DF22C8" w:rsidRDefault="00DF22C8" w:rsidP="00DF22C8">
      <w:pPr>
        <w:pStyle w:val="ListParagraph"/>
      </w:pPr>
    </w:p>
    <w:sectPr w:rsidR="00DF22C8" w:rsidRPr="00DF2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D0133"/>
    <w:multiLevelType w:val="hybridMultilevel"/>
    <w:tmpl w:val="79FAD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66795"/>
    <w:multiLevelType w:val="hybridMultilevel"/>
    <w:tmpl w:val="F8A21C62"/>
    <w:lvl w:ilvl="0" w:tplc="9AC4E5A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C830436"/>
    <w:multiLevelType w:val="hybridMultilevel"/>
    <w:tmpl w:val="F56A8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45408"/>
    <w:multiLevelType w:val="hybridMultilevel"/>
    <w:tmpl w:val="16700920"/>
    <w:lvl w:ilvl="0" w:tplc="BE600F38">
      <w:start w:val="1"/>
      <w:numFmt w:val="decimal"/>
      <w:lvlText w:val="%1."/>
      <w:lvlJc w:val="left"/>
      <w:pPr>
        <w:ind w:left="70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47134378">
    <w:abstractNumId w:val="2"/>
  </w:num>
  <w:num w:numId="2" w16cid:durableId="730152855">
    <w:abstractNumId w:val="1"/>
  </w:num>
  <w:num w:numId="3" w16cid:durableId="1969968486">
    <w:abstractNumId w:val="3"/>
  </w:num>
  <w:num w:numId="4" w16cid:durableId="109274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2C8"/>
    <w:rsid w:val="0086735C"/>
    <w:rsid w:val="00AB4407"/>
    <w:rsid w:val="00BB0109"/>
    <w:rsid w:val="00BB7E84"/>
    <w:rsid w:val="00CE34AC"/>
    <w:rsid w:val="00CE38EC"/>
    <w:rsid w:val="00DF22C8"/>
    <w:rsid w:val="00E1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AAA0F"/>
  <w15:chartTrackingRefBased/>
  <w15:docId w15:val="{76225BD5-9E84-484B-905D-71C3202B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1626</Characters>
  <Application>Microsoft Office Word</Application>
  <DocSecurity>0</DocSecurity>
  <Lines>77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Beebe Healthcare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Moyer, Nancy</dc:creator>
  <cp:keywords/>
  <dc:description/>
  <cp:lastModifiedBy>Ferrante Moyer, Nancy</cp:lastModifiedBy>
  <cp:revision>2</cp:revision>
  <dcterms:created xsi:type="dcterms:W3CDTF">2026-09-17T17:08:00Z</dcterms:created>
  <dcterms:modified xsi:type="dcterms:W3CDTF">2026-09-17T17:08:00Z</dcterms:modified>
</cp:coreProperties>
</file>